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15" w:rsidRPr="00B32B15" w:rsidRDefault="00B32B15" w:rsidP="00B32B15">
      <w:pPr>
        <w:jc w:val="center"/>
      </w:pPr>
      <w:bookmarkStart w:id="0" w:name="_GoBack"/>
      <w:bookmarkEnd w:id="0"/>
      <w:r w:rsidRPr="00B32B15">
        <w:rPr>
          <w:rFonts w:cs="Courier New"/>
        </w:rPr>
        <w:t>NATIONAL ASSOCIATION OF STATE UTILITY CONSU</w:t>
      </w:r>
      <w:r>
        <w:rPr>
          <w:rFonts w:cs="Courier New"/>
        </w:rPr>
        <w:t>MER ADVOCATES RESOLUTION 2014-7</w:t>
      </w:r>
      <w:r w:rsidRPr="00B32B15">
        <w:rPr>
          <w:rFonts w:cs="Courier New"/>
        </w:rPr>
        <w:t xml:space="preserve"> </w:t>
      </w:r>
    </w:p>
    <w:p w:rsidR="00506E76" w:rsidRDefault="00506E76" w:rsidP="00DA4BCB">
      <w:pPr>
        <w:jc w:val="center"/>
      </w:pPr>
    </w:p>
    <w:p w:rsidR="00506E76" w:rsidRDefault="00B32B15" w:rsidP="00DA4BCB">
      <w:pPr>
        <w:jc w:val="center"/>
      </w:pPr>
      <w:r>
        <w:t>Water/Waste-Water Industry Earnings Gap Myth</w:t>
      </w:r>
    </w:p>
    <w:p w:rsidR="00506E76" w:rsidRDefault="00CF64D3" w:rsidP="00CF64D3">
      <w:pPr>
        <w:jc w:val="center"/>
      </w:pPr>
      <w:r>
        <w:tab/>
      </w:r>
      <w:r>
        <w:tab/>
      </w:r>
    </w:p>
    <w:p w:rsidR="00B46D37" w:rsidRDefault="008D30A1">
      <w:r>
        <w:t>Whereas</w:t>
      </w:r>
      <w:r w:rsidR="00CF64D3">
        <w:t>,</w:t>
      </w:r>
      <w:r w:rsidR="005943AA">
        <w:t xml:space="preserve"> </w:t>
      </w:r>
      <w:r>
        <w:t xml:space="preserve">rates established </w:t>
      </w:r>
      <w:r w:rsidR="00B713FF">
        <w:t xml:space="preserve">for </w:t>
      </w:r>
      <w:r>
        <w:t xml:space="preserve">investor owned public utilities that </w:t>
      </w:r>
      <w:r w:rsidR="003D6077">
        <w:t>provide essential electric, heating</w:t>
      </w:r>
      <w:r>
        <w:t xml:space="preserve"> and water and waste-water service</w:t>
      </w:r>
      <w:r w:rsidR="00E81D98">
        <w:t xml:space="preserve"> should </w:t>
      </w:r>
      <w:r>
        <w:t>provide the utilities an opportunity to earn a rate of return that is reasonably sufficient to assure confidence in the financial soundness of the utility and its ability to provide quality service; and</w:t>
      </w:r>
    </w:p>
    <w:p w:rsidR="008D30A1" w:rsidRDefault="008D30A1"/>
    <w:p w:rsidR="008D30A1" w:rsidRDefault="008D30A1">
      <w:r>
        <w:t>Whereas</w:t>
      </w:r>
      <w:r w:rsidR="00CF64D3">
        <w:t>,</w:t>
      </w:r>
      <w:r>
        <w:t xml:space="preserve"> public utilities carry the responsibility to invest prudently, provide safe and reliable service, and take reasonable action to take precautionary measures to address business risk and economic forces, as necessary; and </w:t>
      </w:r>
    </w:p>
    <w:p w:rsidR="00506E76" w:rsidRDefault="003D6077">
      <w:r>
        <w:t xml:space="preserve"> </w:t>
      </w:r>
    </w:p>
    <w:p w:rsidR="00DA4BCB" w:rsidRDefault="00961FC2">
      <w:r>
        <w:t>Whereas</w:t>
      </w:r>
      <w:r w:rsidR="00CF64D3">
        <w:t>,</w:t>
      </w:r>
      <w:r>
        <w:t xml:space="preserve"> </w:t>
      </w:r>
      <w:r w:rsidR="00EA5E85">
        <w:t xml:space="preserve">the </w:t>
      </w:r>
      <w:r>
        <w:t xml:space="preserve">regulated, investor owned public water and waste-water industry has reported earned returns on equity that </w:t>
      </w:r>
      <w:r w:rsidR="00DC4215">
        <w:t>are similar to</w:t>
      </w:r>
      <w:r>
        <w:t xml:space="preserve"> the allowed returns on equity and the earned returns on equity for natural gas and electric industry for the 12 months ending </w:t>
      </w:r>
      <w:r w:rsidR="00DC4215">
        <w:t>June</w:t>
      </w:r>
      <w:r>
        <w:t xml:space="preserve"> 30, 2014, as reported in AUS Utility Reports, </w:t>
      </w:r>
      <w:r w:rsidR="00DC4215">
        <w:t>September</w:t>
      </w:r>
      <w:r>
        <w:t xml:space="preserve"> 2014.  Moreover, other reports demonstrate that the regulated, investor owned public water and waste-water industry have earned adequate returns on equity in prior years as well and</w:t>
      </w:r>
      <w:r w:rsidR="003D6077">
        <w:t xml:space="preserve"> have consistently paid </w:t>
      </w:r>
      <w:r w:rsidR="001771E4">
        <w:t xml:space="preserve">increasing </w:t>
      </w:r>
      <w:r w:rsidR="00E64EDA">
        <w:t>dividends to shareholders</w:t>
      </w:r>
      <w:r w:rsidR="00EA5E85">
        <w:t>;</w:t>
      </w:r>
      <w:r w:rsidR="00EA5E85">
        <w:rPr>
          <w:rStyle w:val="FootnoteReference"/>
        </w:rPr>
        <w:footnoteReference w:id="1"/>
      </w:r>
      <w:r w:rsidR="001771E4">
        <w:t xml:space="preserve"> and</w:t>
      </w:r>
    </w:p>
    <w:p w:rsidR="001771E4" w:rsidRDefault="001771E4"/>
    <w:p w:rsidR="008D30A1" w:rsidRDefault="00DA4BCB">
      <w:r>
        <w:t xml:space="preserve">Whereas, </w:t>
      </w:r>
      <w:r w:rsidR="00181AA5">
        <w:t>market</w:t>
      </w:r>
      <w:r>
        <w:t>-to-book</w:t>
      </w:r>
      <w:r w:rsidR="00181AA5">
        <w:t xml:space="preserve"> </w:t>
      </w:r>
      <w:r w:rsidR="008E613F">
        <w:t>ratio</w:t>
      </w:r>
      <w:r w:rsidR="00181AA5">
        <w:t xml:space="preserve"> </w:t>
      </w:r>
      <w:r w:rsidR="008E613F">
        <w:t xml:space="preserve">is an indicator of how investors view the value of an enterprise, and the market-to-book ratio </w:t>
      </w:r>
      <w:r w:rsidR="00181AA5">
        <w:t xml:space="preserve">of water and waste-water </w:t>
      </w:r>
      <w:r>
        <w:t xml:space="preserve">industry </w:t>
      </w:r>
      <w:r w:rsidR="000C698E">
        <w:t xml:space="preserve">is the highest </w:t>
      </w:r>
      <w:r>
        <w:t>market-to-</w:t>
      </w:r>
      <w:r w:rsidR="000C698E">
        <w:t xml:space="preserve">book ratio among </w:t>
      </w:r>
      <w:r>
        <w:t xml:space="preserve">water and waste-water, </w:t>
      </w:r>
      <w:r w:rsidR="000C698E">
        <w:t>natural gas</w:t>
      </w:r>
      <w:r>
        <w:t>, and electricity utility industries</w:t>
      </w:r>
      <w:r w:rsidR="005819D6">
        <w:t>,</w:t>
      </w:r>
      <w:r w:rsidR="005819D6" w:rsidRPr="005819D6">
        <w:t xml:space="preserve"> </w:t>
      </w:r>
      <w:r w:rsidR="005819D6">
        <w:t>indicating that shareholders recognize the value of water and wastewater utilities that are subject to regulatory review and traditional ratemaking principles</w:t>
      </w:r>
      <w:r>
        <w:t xml:space="preserve"> (Source AUS Utility Reports, </w:t>
      </w:r>
      <w:r w:rsidR="007A0A40">
        <w:t>September</w:t>
      </w:r>
      <w:r>
        <w:t xml:space="preserve"> 2014)</w:t>
      </w:r>
      <w:r w:rsidR="00181AA5">
        <w:t xml:space="preserve">; and </w:t>
      </w:r>
    </w:p>
    <w:p w:rsidR="008E613F" w:rsidRDefault="008E613F" w:rsidP="003D6077"/>
    <w:p w:rsidR="003D6077" w:rsidRDefault="003D6077" w:rsidP="003D6077">
      <w:r>
        <w:t>Whereas</w:t>
      </w:r>
      <w:r w:rsidR="00CF64D3">
        <w:t>,</w:t>
      </w:r>
      <w:r>
        <w:t xml:space="preserve"> recent analyses show that regulated water and waste-water public utilities and their affiliated holding companies provide their investors with returns that are comparable to or exceed the returns shareholders expect from investments of similar risk</w:t>
      </w:r>
      <w:r w:rsidR="005819D6">
        <w:t>, demonstrating that</w:t>
      </w:r>
      <w:r w:rsidR="005819D6" w:rsidRPr="005819D6">
        <w:t xml:space="preserve"> </w:t>
      </w:r>
      <w:r w:rsidR="005819D6">
        <w:t xml:space="preserve">reports of a pervasive “earnings gap” with regard to the water and wastewater </w:t>
      </w:r>
      <w:r w:rsidR="00B32B15">
        <w:t>utility industry are overstated</w:t>
      </w:r>
      <w:r>
        <w:t>; and</w:t>
      </w:r>
    </w:p>
    <w:p w:rsidR="003D6077" w:rsidRDefault="003D6077" w:rsidP="003D6077"/>
    <w:p w:rsidR="003D6077" w:rsidRDefault="003D6077" w:rsidP="003D6077">
      <w:r>
        <w:t>Whereas</w:t>
      </w:r>
      <w:r w:rsidR="00CF64D3">
        <w:t>,</w:t>
      </w:r>
      <w:r>
        <w:t xml:space="preserve"> traditional ratemaking principles provide a sound framework for setting rates that give public utilities the opportunity to earn a rate of return that is reasonably sufficient to assure confidence in the financial soundness of the utility and its ability to provide quality service</w:t>
      </w:r>
      <w:r w:rsidR="005943AA">
        <w:t>; and</w:t>
      </w:r>
    </w:p>
    <w:p w:rsidR="00181AA5" w:rsidRDefault="00181AA5"/>
    <w:p w:rsidR="00181AA5" w:rsidRDefault="00181AA5">
      <w:r>
        <w:t>Whereas</w:t>
      </w:r>
      <w:r w:rsidR="00DA4BCB">
        <w:t>,</w:t>
      </w:r>
      <w:r>
        <w:t xml:space="preserve"> traditional ratemaking principles that balance i</w:t>
      </w:r>
      <w:r w:rsidR="008E613F">
        <w:t>nvestor and ratepayer interests</w:t>
      </w:r>
      <w:r w:rsidR="00DA4BCB">
        <w:t xml:space="preserve"> </w:t>
      </w:r>
      <w:r>
        <w:t xml:space="preserve">promote public acceptance and understanding of pricing of essential services and promote equity between shareholders and ratepayers; and </w:t>
      </w:r>
    </w:p>
    <w:p w:rsidR="00181AA5" w:rsidRDefault="00181AA5"/>
    <w:p w:rsidR="00DA4BCB" w:rsidRDefault="00181AA5">
      <w:r>
        <w:t>Whereas</w:t>
      </w:r>
      <w:r w:rsidR="00DA4BCB">
        <w:t>,</w:t>
      </w:r>
      <w:r>
        <w:t xml:space="preserve"> traditional </w:t>
      </w:r>
      <w:r w:rsidR="00602F9F">
        <w:t>ratemaking</w:t>
      </w:r>
      <w:r>
        <w:t xml:space="preserve"> principles provide important incentives to investor owned public utilities to manage operations to achieve efficiencies and control costs by requiring regulatory review, upon the pub</w:t>
      </w:r>
      <w:r w:rsidR="00DA4BCB">
        <w:t>l</w:t>
      </w:r>
      <w:r>
        <w:t>ic utility’s request, of utility costs before price increases can occur; and</w:t>
      </w:r>
    </w:p>
    <w:p w:rsidR="00DA4BCB" w:rsidRDefault="00DA4BCB"/>
    <w:p w:rsidR="00181AA5" w:rsidRDefault="00DA4BCB">
      <w:r>
        <w:t>Whereas, NARUC adopted a resolution dated July 24, 2013 referring to a purported “earnings gap” between authorized and actual rates of return</w:t>
      </w:r>
      <w:r w:rsidR="001B04CC">
        <w:t xml:space="preserve"> of water and wastewater utilities.</w:t>
      </w:r>
    </w:p>
    <w:p w:rsidR="00506E76" w:rsidRDefault="00506E76"/>
    <w:p w:rsidR="00DA4BCB" w:rsidRDefault="005819D6">
      <w:r>
        <w:t>Now, therefore, b</w:t>
      </w:r>
      <w:r w:rsidR="00180167">
        <w:t xml:space="preserve">e </w:t>
      </w:r>
      <w:r>
        <w:t>i</w:t>
      </w:r>
      <w:r w:rsidR="00180167">
        <w:t xml:space="preserve">t </w:t>
      </w:r>
      <w:r>
        <w:t>r</w:t>
      </w:r>
      <w:r w:rsidR="00506E76">
        <w:t xml:space="preserve">esolved, </w:t>
      </w:r>
      <w:r w:rsidR="000C698E">
        <w:t xml:space="preserve">that </w:t>
      </w:r>
      <w:r w:rsidR="00DA4BCB">
        <w:t>an “earnings gap</w:t>
      </w:r>
      <w:r w:rsidR="00180167">
        <w:t>,</w:t>
      </w:r>
      <w:r w:rsidR="00DA4BCB">
        <w:t>” if it exists, is not an appropr</w:t>
      </w:r>
      <w:r w:rsidR="0081695E">
        <w:t xml:space="preserve">iate or relevant measure of </w:t>
      </w:r>
      <w:r w:rsidR="00DA4BCB">
        <w:t>utilit</w:t>
      </w:r>
      <w:r w:rsidR="0081695E">
        <w:t>ie</w:t>
      </w:r>
      <w:r w:rsidR="00DA4BCB">
        <w:t>s</w:t>
      </w:r>
      <w:r w:rsidR="0081695E">
        <w:t>’</w:t>
      </w:r>
      <w:r w:rsidR="00DA4BCB">
        <w:t xml:space="preserve"> financial health, ability to raise capital, or ability to provide safe and reliable service;</w:t>
      </w:r>
      <w:r w:rsidR="00CF64D3">
        <w:t xml:space="preserve"> and</w:t>
      </w:r>
    </w:p>
    <w:p w:rsidR="001A12EC" w:rsidRDefault="001A12EC"/>
    <w:p w:rsidR="001A12EC" w:rsidRDefault="005819D6">
      <w:r>
        <w:t>Be it further r</w:t>
      </w:r>
      <w:r w:rsidR="001A12EC">
        <w:t xml:space="preserve">esolved, </w:t>
      </w:r>
      <w:r>
        <w:t xml:space="preserve">that the </w:t>
      </w:r>
      <w:r w:rsidR="00DA4BCB">
        <w:t xml:space="preserve">traditional regulatory process provides utilities an opportunity to earn </w:t>
      </w:r>
      <w:r w:rsidR="00287A34">
        <w:t>an</w:t>
      </w:r>
      <w:r w:rsidR="00DA4BCB">
        <w:t xml:space="preserve"> authorized rate of return</w:t>
      </w:r>
      <w:r w:rsidR="00E81D98">
        <w:rPr>
          <w:sz w:val="23"/>
          <w:szCs w:val="23"/>
        </w:rPr>
        <w:t>,</w:t>
      </w:r>
      <w:r w:rsidR="0044327F">
        <w:rPr>
          <w:sz w:val="23"/>
          <w:szCs w:val="23"/>
        </w:rPr>
        <w:t xml:space="preserve"> </w:t>
      </w:r>
      <w:r w:rsidR="00DA4BCB">
        <w:t xml:space="preserve">but </w:t>
      </w:r>
      <w:r w:rsidR="00287A34">
        <w:t xml:space="preserve">such process </w:t>
      </w:r>
      <w:r w:rsidR="00AA16E6">
        <w:t>does</w:t>
      </w:r>
      <w:r w:rsidR="0081695E">
        <w:t xml:space="preserve"> </w:t>
      </w:r>
      <w:r w:rsidR="00AA16E6">
        <w:t xml:space="preserve">not guarantee </w:t>
      </w:r>
      <w:r w:rsidR="0044327F">
        <w:t xml:space="preserve">utilities </w:t>
      </w:r>
      <w:r w:rsidR="00287A34">
        <w:t xml:space="preserve">that </w:t>
      </w:r>
      <w:r w:rsidR="0044327F">
        <w:t xml:space="preserve">they </w:t>
      </w:r>
      <w:r w:rsidR="00AA16E6">
        <w:t xml:space="preserve">will </w:t>
      </w:r>
      <w:r w:rsidR="0081695E">
        <w:t xml:space="preserve">achieve </w:t>
      </w:r>
      <w:r w:rsidR="00E43445">
        <w:t>that</w:t>
      </w:r>
      <w:r w:rsidR="0081695E">
        <w:t xml:space="preserve"> return; and</w:t>
      </w:r>
    </w:p>
    <w:p w:rsidR="001A12EC" w:rsidRDefault="0044327F" w:rsidP="00ED286A">
      <w:r>
        <w:tab/>
      </w:r>
      <w:r>
        <w:tab/>
      </w:r>
    </w:p>
    <w:p w:rsidR="001A12EC" w:rsidRDefault="007B5909">
      <w:r>
        <w:t>Be it further r</w:t>
      </w:r>
      <w:r w:rsidR="001A12EC">
        <w:t xml:space="preserve">esolved, </w:t>
      </w:r>
      <w:r w:rsidR="00BF31DF">
        <w:t xml:space="preserve">that the </w:t>
      </w:r>
      <w:r w:rsidR="00DA4BCB">
        <w:t xml:space="preserve">traditional </w:t>
      </w:r>
      <w:r w:rsidR="001A12EC">
        <w:t>regulato</w:t>
      </w:r>
      <w:r w:rsidR="008C6D81">
        <w:t>ry process promotes efficiency, cost control, and reasonable rates by providing</w:t>
      </w:r>
      <w:r w:rsidR="00DA4BCB">
        <w:t xml:space="preserve"> </w:t>
      </w:r>
      <w:r>
        <w:t xml:space="preserve">appropriate </w:t>
      </w:r>
      <w:r w:rsidR="001A12EC">
        <w:t>incentives</w:t>
      </w:r>
      <w:r w:rsidR="0081695E">
        <w:t xml:space="preserve"> </w:t>
      </w:r>
      <w:r w:rsidR="008C6D81">
        <w:t>to utility</w:t>
      </w:r>
      <w:r w:rsidR="00DA4BCB">
        <w:t xml:space="preserve"> management to</w:t>
      </w:r>
      <w:r w:rsidR="008C6D81">
        <w:t xml:space="preserve"> control costs </w:t>
      </w:r>
      <w:r w:rsidR="00BF31DF">
        <w:t>permitting</w:t>
      </w:r>
      <w:r w:rsidR="008C6D81">
        <w:t xml:space="preserve"> utilities </w:t>
      </w:r>
      <w:r w:rsidR="00BF31DF">
        <w:t>to</w:t>
      </w:r>
      <w:r w:rsidR="0044327F" w:rsidRPr="0044327F">
        <w:t xml:space="preserve"> </w:t>
      </w:r>
      <w:r w:rsidR="00DA4BCB">
        <w:t>achieve reasonably sufficient returns within the revenue requirement periodically established</w:t>
      </w:r>
      <w:r w:rsidR="001A12EC">
        <w:t xml:space="preserve"> </w:t>
      </w:r>
      <w:r w:rsidR="00DA4BCB">
        <w:t xml:space="preserve">at the </w:t>
      </w:r>
      <w:r w:rsidR="00851D75">
        <w:t>utility’s</w:t>
      </w:r>
      <w:r w:rsidR="00DA4BCB">
        <w:t xml:space="preserve"> request.  </w:t>
      </w:r>
    </w:p>
    <w:p w:rsidR="00DE75AC" w:rsidRDefault="00DE75AC"/>
    <w:p w:rsidR="00DE75AC" w:rsidRDefault="00DE75AC">
      <w:r>
        <w:t xml:space="preserve">Be it further resolved, that NASUCA authorizes its Executive Committee to develop specific positions and to take appropriate actions consistent with the terms of this resolution. The Executive Committee shall advise the membership </w:t>
      </w:r>
      <w:r w:rsidR="00974158">
        <w:t>of any pr</w:t>
      </w:r>
      <w:r w:rsidR="00AD3463">
        <w:t>o</w:t>
      </w:r>
      <w:r w:rsidR="00974158">
        <w:t>posed action prior to taking such action, if possible. In any event, the Executive Committee shall notify its membership of any action taken pursuant to this resolution.</w:t>
      </w:r>
    </w:p>
    <w:p w:rsidR="00E43445" w:rsidRDefault="00E43445"/>
    <w:p w:rsidR="00E43445" w:rsidRDefault="00E43445">
      <w:r>
        <w:t>Submitted by the NASUCA Water Committee</w:t>
      </w:r>
    </w:p>
    <w:p w:rsidR="00E43445" w:rsidRDefault="00D17E92">
      <w:r>
        <w:t>Approved: November</w:t>
      </w:r>
      <w:r w:rsidR="00E43445">
        <w:t xml:space="preserve"> </w:t>
      </w:r>
      <w:r>
        <w:t>18</w:t>
      </w:r>
      <w:r w:rsidR="00E43445">
        <w:t xml:space="preserve"> , 2014</w:t>
      </w:r>
    </w:p>
    <w:p w:rsidR="00E43445" w:rsidRDefault="00E43445">
      <w:r>
        <w:t>San Francisco, California</w:t>
      </w:r>
      <w:r w:rsidR="000465C0">
        <w:br/>
        <w:t>Abstained: Michigan</w:t>
      </w:r>
    </w:p>
    <w:sectPr w:rsidR="00E43445" w:rsidSect="00B46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4F" w:rsidRDefault="0049374F" w:rsidP="00EA5E85">
      <w:r>
        <w:separator/>
      </w:r>
    </w:p>
  </w:endnote>
  <w:endnote w:type="continuationSeparator" w:id="0">
    <w:p w:rsidR="0049374F" w:rsidRDefault="0049374F" w:rsidP="00EA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4F" w:rsidRDefault="0049374F" w:rsidP="00EA5E85">
      <w:r>
        <w:separator/>
      </w:r>
    </w:p>
  </w:footnote>
  <w:footnote w:type="continuationSeparator" w:id="0">
    <w:p w:rsidR="0049374F" w:rsidRDefault="0049374F" w:rsidP="00EA5E85">
      <w:r>
        <w:continuationSeparator/>
      </w:r>
    </w:p>
  </w:footnote>
  <w:footnote w:id="1">
    <w:p w:rsidR="00EA5E85" w:rsidRDefault="00EA5E85">
      <w:pPr>
        <w:pStyle w:val="FootnoteText"/>
      </w:pPr>
      <w:r>
        <w:rPr>
          <w:rStyle w:val="FootnoteReference"/>
        </w:rPr>
        <w:footnoteRef/>
      </w:r>
      <w:r>
        <w:t xml:space="preserve"> </w:t>
      </w:r>
      <w:r w:rsidRPr="00EA5E85">
        <w:t xml:space="preserve">Aqua America paid increased dividends every year for 22 years, see </w:t>
      </w:r>
      <w:r w:rsidRPr="00EA5E85">
        <w:rPr>
          <w:i/>
        </w:rPr>
        <w:t>Aqua America Dividend History,</w:t>
      </w:r>
      <w:r w:rsidRPr="00EA5E85">
        <w:t xml:space="preserve"> </w:t>
      </w:r>
      <w:hyperlink r:id="rId1" w:history="1">
        <w:r w:rsidRPr="00EA5E85">
          <w:rPr>
            <w:rStyle w:val="Hyperlink"/>
          </w:rPr>
          <w:t>http://ir.aquaamerica.com/dividends.cfm</w:t>
        </w:r>
      </w:hyperlink>
      <w:r w:rsidRPr="00EA5E85">
        <w:rPr>
          <w:u w:val="single"/>
        </w:rPr>
        <w:t>, accessed May 15, 2014</w:t>
      </w:r>
      <w:r w:rsidRPr="00EA5E85">
        <w:t xml:space="preserve">); American Water reports “price appreciation including dividends” of 192.9% over the last five years (as of August 2014) </w:t>
      </w:r>
      <w:r w:rsidRPr="00EA5E85">
        <w:rPr>
          <w:i/>
        </w:rPr>
        <w:t>Investor Presentation</w:t>
      </w:r>
      <w:r w:rsidRPr="00EA5E85">
        <w:t xml:space="preserve">, September, 2014 at page 6,  and has had steady dividend growth since 2008 at page 6,  </w:t>
      </w:r>
      <w:hyperlink r:id="rId2" w:history="1">
        <w:r w:rsidRPr="00EA5E85">
          <w:rPr>
            <w:rStyle w:val="Hyperlink"/>
          </w:rPr>
          <w:t>http://ir.amwater.com/Cache/1500063512.PDF?Y=&amp;O=PDF&amp;D=&amp;FID=1500063512&amp;T=&amp;IID=4004387</w:t>
        </w:r>
      </w:hyperlink>
      <w:r w:rsidRPr="00EA5E85">
        <w:t xml:space="preserve">accessed September 11, 2014);  The York Water Company  paid dividends each year for 199 years, </w:t>
      </w:r>
      <w:r w:rsidRPr="00EA5E85">
        <w:rPr>
          <w:i/>
        </w:rPr>
        <w:t>The York Water Company Announces the 574</w:t>
      </w:r>
      <w:r w:rsidRPr="00EA5E85">
        <w:rPr>
          <w:i/>
          <w:vertAlign w:val="superscript"/>
        </w:rPr>
        <w:t>th</w:t>
      </w:r>
      <w:r w:rsidRPr="00EA5E85">
        <w:rPr>
          <w:i/>
        </w:rPr>
        <w:t xml:space="preserve"> Dividend,</w:t>
      </w:r>
      <w:r w:rsidRPr="00EA5E85">
        <w:t xml:space="preserve"> April 22, 2014 (</w:t>
      </w:r>
      <w:hyperlink r:id="rId3" w:history="1">
        <w:r w:rsidRPr="00EA5E85">
          <w:rPr>
            <w:rStyle w:val="Hyperlink"/>
          </w:rPr>
          <w:t>http://www.yorkwater.com/press/pr.dividend.574.pdf</w:t>
        </w:r>
      </w:hyperlink>
      <w:r w:rsidRPr="00EA5E85">
        <w:t xml:space="preserve"> , accessed May 15, 2014);  and Connecticut Water Service has paid increased dividends for 44 years, Connecticut Water Dividend History (</w:t>
      </w:r>
      <w:hyperlink r:id="rId4" w:anchor="dividend-growth-history" w:history="1">
        <w:r w:rsidRPr="00EA5E85">
          <w:rPr>
            <w:rStyle w:val="Hyperlink"/>
          </w:rPr>
          <w:t>http://www.dividend.com/dividend-stocks/utilities/water-utilities/ctws-connecticut-water-services/#dividend-growth-history</w:t>
        </w:r>
      </w:hyperlink>
      <w:r w:rsidRPr="00EA5E85">
        <w:rPr>
          <w:u w:val="single"/>
        </w:rPr>
        <w:t xml:space="preserve"> , accessed September, 2014</w:t>
      </w:r>
      <w:r w:rsidRPr="00EA5E85">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A1"/>
    <w:rsid w:val="000465C0"/>
    <w:rsid w:val="000C698E"/>
    <w:rsid w:val="00162869"/>
    <w:rsid w:val="001771E4"/>
    <w:rsid w:val="00180167"/>
    <w:rsid w:val="00181AA5"/>
    <w:rsid w:val="001A12EC"/>
    <w:rsid w:val="001B04CC"/>
    <w:rsid w:val="00287A34"/>
    <w:rsid w:val="002C3FAC"/>
    <w:rsid w:val="00300021"/>
    <w:rsid w:val="003C6862"/>
    <w:rsid w:val="003D6077"/>
    <w:rsid w:val="00402323"/>
    <w:rsid w:val="0044327F"/>
    <w:rsid w:val="00443E07"/>
    <w:rsid w:val="00467DD2"/>
    <w:rsid w:val="0049374F"/>
    <w:rsid w:val="004C4B3C"/>
    <w:rsid w:val="00506E76"/>
    <w:rsid w:val="005819D6"/>
    <w:rsid w:val="005943AA"/>
    <w:rsid w:val="005C6DFF"/>
    <w:rsid w:val="005D42EE"/>
    <w:rsid w:val="006022ED"/>
    <w:rsid w:val="00602F9F"/>
    <w:rsid w:val="006125DC"/>
    <w:rsid w:val="00632A6A"/>
    <w:rsid w:val="006657DA"/>
    <w:rsid w:val="00725882"/>
    <w:rsid w:val="00730562"/>
    <w:rsid w:val="007431DF"/>
    <w:rsid w:val="00757978"/>
    <w:rsid w:val="007A0A40"/>
    <w:rsid w:val="007B3875"/>
    <w:rsid w:val="007B5909"/>
    <w:rsid w:val="00803ED9"/>
    <w:rsid w:val="00813722"/>
    <w:rsid w:val="0081695E"/>
    <w:rsid w:val="00830C36"/>
    <w:rsid w:val="00851D75"/>
    <w:rsid w:val="00894A31"/>
    <w:rsid w:val="008C6D81"/>
    <w:rsid w:val="008D30A1"/>
    <w:rsid w:val="008E613F"/>
    <w:rsid w:val="009461AC"/>
    <w:rsid w:val="00961FC2"/>
    <w:rsid w:val="00974158"/>
    <w:rsid w:val="009772DF"/>
    <w:rsid w:val="00981DD9"/>
    <w:rsid w:val="00A3199F"/>
    <w:rsid w:val="00A77066"/>
    <w:rsid w:val="00A872AD"/>
    <w:rsid w:val="00AA16E6"/>
    <w:rsid w:val="00AC4A80"/>
    <w:rsid w:val="00AD3463"/>
    <w:rsid w:val="00B32B15"/>
    <w:rsid w:val="00B45F1D"/>
    <w:rsid w:val="00B46D37"/>
    <w:rsid w:val="00B713FF"/>
    <w:rsid w:val="00BF31DF"/>
    <w:rsid w:val="00C26E1D"/>
    <w:rsid w:val="00C346A7"/>
    <w:rsid w:val="00C52339"/>
    <w:rsid w:val="00C64C5B"/>
    <w:rsid w:val="00CA05AB"/>
    <w:rsid w:val="00CF64D3"/>
    <w:rsid w:val="00D17E92"/>
    <w:rsid w:val="00D867CC"/>
    <w:rsid w:val="00D94440"/>
    <w:rsid w:val="00DA4BCB"/>
    <w:rsid w:val="00DB5F61"/>
    <w:rsid w:val="00DC4215"/>
    <w:rsid w:val="00DE75AC"/>
    <w:rsid w:val="00E43445"/>
    <w:rsid w:val="00E64EDA"/>
    <w:rsid w:val="00E81D98"/>
    <w:rsid w:val="00E949BC"/>
    <w:rsid w:val="00EA5E85"/>
    <w:rsid w:val="00ED286A"/>
    <w:rsid w:val="00F02C3C"/>
    <w:rsid w:val="00F75C98"/>
    <w:rsid w:val="00FE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E4"/>
    <w:rPr>
      <w:color w:val="0000FF" w:themeColor="hyperlink"/>
      <w:u w:val="single"/>
    </w:rPr>
  </w:style>
  <w:style w:type="character" w:styleId="FollowedHyperlink">
    <w:name w:val="FollowedHyperlink"/>
    <w:basedOn w:val="DefaultParagraphFont"/>
    <w:uiPriority w:val="99"/>
    <w:semiHidden/>
    <w:unhideWhenUsed/>
    <w:rsid w:val="00725882"/>
    <w:rPr>
      <w:color w:val="800080" w:themeColor="followedHyperlink"/>
      <w:u w:val="single"/>
    </w:rPr>
  </w:style>
  <w:style w:type="paragraph" w:styleId="CommentText">
    <w:name w:val="annotation text"/>
    <w:basedOn w:val="Normal"/>
    <w:link w:val="CommentTextChar"/>
    <w:uiPriority w:val="99"/>
    <w:semiHidden/>
    <w:unhideWhenUsed/>
    <w:rsid w:val="00961FC2"/>
    <w:rPr>
      <w:sz w:val="20"/>
      <w:szCs w:val="20"/>
    </w:rPr>
  </w:style>
  <w:style w:type="character" w:customStyle="1" w:styleId="CommentTextChar">
    <w:name w:val="Comment Text Char"/>
    <w:basedOn w:val="DefaultParagraphFont"/>
    <w:link w:val="CommentText"/>
    <w:uiPriority w:val="99"/>
    <w:semiHidden/>
    <w:rsid w:val="00961FC2"/>
    <w:rPr>
      <w:sz w:val="20"/>
      <w:szCs w:val="20"/>
    </w:rPr>
  </w:style>
  <w:style w:type="character" w:styleId="CommentReference">
    <w:name w:val="annotation reference"/>
    <w:basedOn w:val="DefaultParagraphFont"/>
    <w:uiPriority w:val="99"/>
    <w:semiHidden/>
    <w:unhideWhenUsed/>
    <w:rsid w:val="00961FC2"/>
    <w:rPr>
      <w:sz w:val="16"/>
      <w:szCs w:val="16"/>
    </w:rPr>
  </w:style>
  <w:style w:type="paragraph" w:styleId="BalloonText">
    <w:name w:val="Balloon Text"/>
    <w:basedOn w:val="Normal"/>
    <w:link w:val="BalloonTextChar"/>
    <w:uiPriority w:val="99"/>
    <w:semiHidden/>
    <w:unhideWhenUsed/>
    <w:rsid w:val="00961FC2"/>
    <w:rPr>
      <w:rFonts w:ascii="Tahoma" w:hAnsi="Tahoma" w:cs="Tahoma"/>
      <w:sz w:val="16"/>
      <w:szCs w:val="16"/>
    </w:rPr>
  </w:style>
  <w:style w:type="character" w:customStyle="1" w:styleId="BalloonTextChar">
    <w:name w:val="Balloon Text Char"/>
    <w:basedOn w:val="DefaultParagraphFont"/>
    <w:link w:val="BalloonText"/>
    <w:uiPriority w:val="99"/>
    <w:semiHidden/>
    <w:rsid w:val="00961F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4215"/>
    <w:rPr>
      <w:b/>
      <w:bCs/>
    </w:rPr>
  </w:style>
  <w:style w:type="character" w:customStyle="1" w:styleId="CommentSubjectChar">
    <w:name w:val="Comment Subject Char"/>
    <w:basedOn w:val="CommentTextChar"/>
    <w:link w:val="CommentSubject"/>
    <w:uiPriority w:val="99"/>
    <w:semiHidden/>
    <w:rsid w:val="00DC4215"/>
    <w:rPr>
      <w:b/>
      <w:bCs/>
      <w:sz w:val="20"/>
      <w:szCs w:val="20"/>
    </w:rPr>
  </w:style>
  <w:style w:type="paragraph" w:styleId="FootnoteText">
    <w:name w:val="footnote text"/>
    <w:basedOn w:val="Normal"/>
    <w:link w:val="FootnoteTextChar"/>
    <w:uiPriority w:val="99"/>
    <w:semiHidden/>
    <w:unhideWhenUsed/>
    <w:rsid w:val="00EA5E85"/>
    <w:rPr>
      <w:sz w:val="20"/>
      <w:szCs w:val="20"/>
    </w:rPr>
  </w:style>
  <w:style w:type="character" w:customStyle="1" w:styleId="FootnoteTextChar">
    <w:name w:val="Footnote Text Char"/>
    <w:basedOn w:val="DefaultParagraphFont"/>
    <w:link w:val="FootnoteText"/>
    <w:uiPriority w:val="99"/>
    <w:semiHidden/>
    <w:rsid w:val="00EA5E85"/>
    <w:rPr>
      <w:sz w:val="20"/>
      <w:szCs w:val="20"/>
    </w:rPr>
  </w:style>
  <w:style w:type="character" w:styleId="FootnoteReference">
    <w:name w:val="footnote reference"/>
    <w:basedOn w:val="DefaultParagraphFont"/>
    <w:uiPriority w:val="99"/>
    <w:semiHidden/>
    <w:unhideWhenUsed/>
    <w:rsid w:val="00EA5E85"/>
    <w:rPr>
      <w:vertAlign w:val="superscript"/>
    </w:rPr>
  </w:style>
  <w:style w:type="paragraph" w:styleId="Revision">
    <w:name w:val="Revision"/>
    <w:hidden/>
    <w:uiPriority w:val="99"/>
    <w:semiHidden/>
    <w:rsid w:val="00E8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E4"/>
    <w:rPr>
      <w:color w:val="0000FF" w:themeColor="hyperlink"/>
      <w:u w:val="single"/>
    </w:rPr>
  </w:style>
  <w:style w:type="character" w:styleId="FollowedHyperlink">
    <w:name w:val="FollowedHyperlink"/>
    <w:basedOn w:val="DefaultParagraphFont"/>
    <w:uiPriority w:val="99"/>
    <w:semiHidden/>
    <w:unhideWhenUsed/>
    <w:rsid w:val="00725882"/>
    <w:rPr>
      <w:color w:val="800080" w:themeColor="followedHyperlink"/>
      <w:u w:val="single"/>
    </w:rPr>
  </w:style>
  <w:style w:type="paragraph" w:styleId="CommentText">
    <w:name w:val="annotation text"/>
    <w:basedOn w:val="Normal"/>
    <w:link w:val="CommentTextChar"/>
    <w:uiPriority w:val="99"/>
    <w:semiHidden/>
    <w:unhideWhenUsed/>
    <w:rsid w:val="00961FC2"/>
    <w:rPr>
      <w:sz w:val="20"/>
      <w:szCs w:val="20"/>
    </w:rPr>
  </w:style>
  <w:style w:type="character" w:customStyle="1" w:styleId="CommentTextChar">
    <w:name w:val="Comment Text Char"/>
    <w:basedOn w:val="DefaultParagraphFont"/>
    <w:link w:val="CommentText"/>
    <w:uiPriority w:val="99"/>
    <w:semiHidden/>
    <w:rsid w:val="00961FC2"/>
    <w:rPr>
      <w:sz w:val="20"/>
      <w:szCs w:val="20"/>
    </w:rPr>
  </w:style>
  <w:style w:type="character" w:styleId="CommentReference">
    <w:name w:val="annotation reference"/>
    <w:basedOn w:val="DefaultParagraphFont"/>
    <w:uiPriority w:val="99"/>
    <w:semiHidden/>
    <w:unhideWhenUsed/>
    <w:rsid w:val="00961FC2"/>
    <w:rPr>
      <w:sz w:val="16"/>
      <w:szCs w:val="16"/>
    </w:rPr>
  </w:style>
  <w:style w:type="paragraph" w:styleId="BalloonText">
    <w:name w:val="Balloon Text"/>
    <w:basedOn w:val="Normal"/>
    <w:link w:val="BalloonTextChar"/>
    <w:uiPriority w:val="99"/>
    <w:semiHidden/>
    <w:unhideWhenUsed/>
    <w:rsid w:val="00961FC2"/>
    <w:rPr>
      <w:rFonts w:ascii="Tahoma" w:hAnsi="Tahoma" w:cs="Tahoma"/>
      <w:sz w:val="16"/>
      <w:szCs w:val="16"/>
    </w:rPr>
  </w:style>
  <w:style w:type="character" w:customStyle="1" w:styleId="BalloonTextChar">
    <w:name w:val="Balloon Text Char"/>
    <w:basedOn w:val="DefaultParagraphFont"/>
    <w:link w:val="BalloonText"/>
    <w:uiPriority w:val="99"/>
    <w:semiHidden/>
    <w:rsid w:val="00961F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4215"/>
    <w:rPr>
      <w:b/>
      <w:bCs/>
    </w:rPr>
  </w:style>
  <w:style w:type="character" w:customStyle="1" w:styleId="CommentSubjectChar">
    <w:name w:val="Comment Subject Char"/>
    <w:basedOn w:val="CommentTextChar"/>
    <w:link w:val="CommentSubject"/>
    <w:uiPriority w:val="99"/>
    <w:semiHidden/>
    <w:rsid w:val="00DC4215"/>
    <w:rPr>
      <w:b/>
      <w:bCs/>
      <w:sz w:val="20"/>
      <w:szCs w:val="20"/>
    </w:rPr>
  </w:style>
  <w:style w:type="paragraph" w:styleId="FootnoteText">
    <w:name w:val="footnote text"/>
    <w:basedOn w:val="Normal"/>
    <w:link w:val="FootnoteTextChar"/>
    <w:uiPriority w:val="99"/>
    <w:semiHidden/>
    <w:unhideWhenUsed/>
    <w:rsid w:val="00EA5E85"/>
    <w:rPr>
      <w:sz w:val="20"/>
      <w:szCs w:val="20"/>
    </w:rPr>
  </w:style>
  <w:style w:type="character" w:customStyle="1" w:styleId="FootnoteTextChar">
    <w:name w:val="Footnote Text Char"/>
    <w:basedOn w:val="DefaultParagraphFont"/>
    <w:link w:val="FootnoteText"/>
    <w:uiPriority w:val="99"/>
    <w:semiHidden/>
    <w:rsid w:val="00EA5E85"/>
    <w:rPr>
      <w:sz w:val="20"/>
      <w:szCs w:val="20"/>
    </w:rPr>
  </w:style>
  <w:style w:type="character" w:styleId="FootnoteReference">
    <w:name w:val="footnote reference"/>
    <w:basedOn w:val="DefaultParagraphFont"/>
    <w:uiPriority w:val="99"/>
    <w:semiHidden/>
    <w:unhideWhenUsed/>
    <w:rsid w:val="00EA5E85"/>
    <w:rPr>
      <w:vertAlign w:val="superscript"/>
    </w:rPr>
  </w:style>
  <w:style w:type="paragraph" w:styleId="Revision">
    <w:name w:val="Revision"/>
    <w:hidden/>
    <w:uiPriority w:val="99"/>
    <w:semiHidden/>
    <w:rsid w:val="00E8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7925">
      <w:bodyDiv w:val="1"/>
      <w:marLeft w:val="0"/>
      <w:marRight w:val="0"/>
      <w:marTop w:val="0"/>
      <w:marBottom w:val="0"/>
      <w:divBdr>
        <w:top w:val="none" w:sz="0" w:space="0" w:color="auto"/>
        <w:left w:val="none" w:sz="0" w:space="0" w:color="auto"/>
        <w:bottom w:val="none" w:sz="0" w:space="0" w:color="auto"/>
        <w:right w:val="none" w:sz="0" w:space="0" w:color="auto"/>
      </w:divBdr>
    </w:div>
    <w:div w:id="518856528">
      <w:bodyDiv w:val="1"/>
      <w:marLeft w:val="0"/>
      <w:marRight w:val="0"/>
      <w:marTop w:val="0"/>
      <w:marBottom w:val="0"/>
      <w:divBdr>
        <w:top w:val="none" w:sz="0" w:space="0" w:color="auto"/>
        <w:left w:val="none" w:sz="0" w:space="0" w:color="auto"/>
        <w:bottom w:val="none" w:sz="0" w:space="0" w:color="auto"/>
        <w:right w:val="none" w:sz="0" w:space="0" w:color="auto"/>
      </w:divBdr>
    </w:div>
    <w:div w:id="1150054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orkwater.com/press/pr.dividend.574.pdf" TargetMode="External"/><Relationship Id="rId2" Type="http://schemas.openxmlformats.org/officeDocument/2006/relationships/hyperlink" Target="http://ir.amwater.com/Cache/1500063512.PDF?Y=&amp;O=PDF&amp;D=&amp;FID=1500063512&amp;T=&amp;IID=4004387" TargetMode="External"/><Relationship Id="rId1" Type="http://schemas.openxmlformats.org/officeDocument/2006/relationships/hyperlink" Target="http://ir.aquaamerica.com/dividends.cfm" TargetMode="External"/><Relationship Id="rId4" Type="http://schemas.openxmlformats.org/officeDocument/2006/relationships/hyperlink" Target="http://www.dividend.com/dividend-stocks/utilities/water-utilities/ctws-connecticut-wat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1465-EEA0-4F5D-80E9-0B6B703B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Dale</dc:creator>
  <cp:lastModifiedBy>Nicole</cp:lastModifiedBy>
  <cp:revision>2</cp:revision>
  <cp:lastPrinted>2014-11-12T17:32:00Z</cp:lastPrinted>
  <dcterms:created xsi:type="dcterms:W3CDTF">2014-12-12T14:46:00Z</dcterms:created>
  <dcterms:modified xsi:type="dcterms:W3CDTF">2014-12-12T14:46:00Z</dcterms:modified>
</cp:coreProperties>
</file>